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C0C" w:rsidRPr="003D1697" w:rsidRDefault="00D14C0C" w:rsidP="00B32658">
      <w:pPr>
        <w:autoSpaceDE w:val="0"/>
        <w:autoSpaceDN w:val="0"/>
        <w:adjustRightInd w:val="0"/>
        <w:spacing w:line="240" w:lineRule="auto"/>
        <w:ind w:firstLine="567"/>
        <w:jc w:val="center"/>
        <w:rPr>
          <w:rFonts w:ascii="Bookman Old Style" w:hAnsi="Bookman Old Style"/>
          <w:b/>
          <w:sz w:val="28"/>
          <w:szCs w:val="24"/>
        </w:rPr>
      </w:pPr>
      <w:r w:rsidRPr="003D1697">
        <w:rPr>
          <w:rFonts w:ascii="Bookman Old Style" w:hAnsi="Bookman Old Style"/>
          <w:b/>
          <w:sz w:val="28"/>
          <w:szCs w:val="24"/>
        </w:rPr>
        <w:t>DIOCESI DI TURSI-LAGONEGRO</w:t>
      </w:r>
    </w:p>
    <w:p w:rsidR="00D14C0C" w:rsidRPr="003D1697" w:rsidRDefault="00D14C0C" w:rsidP="00B32658">
      <w:pPr>
        <w:autoSpaceDE w:val="0"/>
        <w:autoSpaceDN w:val="0"/>
        <w:adjustRightInd w:val="0"/>
        <w:spacing w:line="240" w:lineRule="auto"/>
        <w:ind w:firstLine="567"/>
        <w:jc w:val="center"/>
        <w:rPr>
          <w:rFonts w:ascii="Bookman Old Style" w:hAnsi="Bookman Old Style"/>
          <w:i/>
          <w:sz w:val="28"/>
          <w:szCs w:val="24"/>
        </w:rPr>
      </w:pPr>
      <w:r w:rsidRPr="003D1697">
        <w:rPr>
          <w:rFonts w:ascii="Bookman Old Style" w:hAnsi="Bookman Old Style"/>
          <w:i/>
          <w:sz w:val="28"/>
          <w:szCs w:val="24"/>
        </w:rPr>
        <w:t>Ufficio per le Comunicazioni Sociali</w:t>
      </w:r>
    </w:p>
    <w:p w:rsidR="00D14C0C" w:rsidRPr="003D1697" w:rsidRDefault="00D14C0C" w:rsidP="00B32658">
      <w:pPr>
        <w:autoSpaceDE w:val="0"/>
        <w:autoSpaceDN w:val="0"/>
        <w:adjustRightInd w:val="0"/>
        <w:spacing w:line="240" w:lineRule="auto"/>
        <w:ind w:firstLine="567"/>
        <w:jc w:val="center"/>
        <w:rPr>
          <w:rFonts w:ascii="Bookman Old Style" w:hAnsi="Bookman Old Style"/>
          <w:b/>
          <w:sz w:val="24"/>
          <w:szCs w:val="24"/>
        </w:rPr>
      </w:pPr>
    </w:p>
    <w:p w:rsidR="00CB2187" w:rsidRPr="003D1697" w:rsidRDefault="00CB2187" w:rsidP="00B32658">
      <w:pPr>
        <w:ind w:firstLine="567"/>
        <w:jc w:val="right"/>
        <w:rPr>
          <w:rFonts w:ascii="Bookman Old Style" w:hAnsi="Bookman Old Style"/>
        </w:rPr>
      </w:pPr>
      <w:r w:rsidRPr="003D1697">
        <w:rPr>
          <w:rFonts w:ascii="Bookman Old Style" w:hAnsi="Bookman Old Style"/>
        </w:rPr>
        <w:t xml:space="preserve">Tursi, </w:t>
      </w:r>
      <w:r w:rsidR="00AC2466">
        <w:rPr>
          <w:rFonts w:ascii="Bookman Old Style" w:hAnsi="Bookman Old Style"/>
        </w:rPr>
        <w:t>26.08</w:t>
      </w:r>
      <w:r w:rsidR="002C14EE">
        <w:rPr>
          <w:rFonts w:ascii="Bookman Old Style" w:hAnsi="Bookman Old Style"/>
        </w:rPr>
        <w:t>.2025</w:t>
      </w:r>
    </w:p>
    <w:p w:rsidR="00B32658" w:rsidRPr="003D1697" w:rsidRDefault="00B32658" w:rsidP="00B32658">
      <w:pPr>
        <w:ind w:firstLine="567"/>
        <w:jc w:val="both"/>
        <w:rPr>
          <w:rFonts w:ascii="Bookman Old Style" w:hAnsi="Bookman Old Style"/>
          <w:i/>
          <w:sz w:val="10"/>
          <w:szCs w:val="10"/>
        </w:rPr>
      </w:pPr>
    </w:p>
    <w:p w:rsidR="009068DE" w:rsidRDefault="009068DE" w:rsidP="009068DE">
      <w:pPr>
        <w:spacing w:line="360" w:lineRule="auto"/>
        <w:jc w:val="both"/>
        <w:rPr>
          <w:rFonts w:ascii="Bookman Old Style" w:hAnsi="Bookman Old Style"/>
          <w:i/>
          <w:sz w:val="20"/>
          <w:szCs w:val="20"/>
        </w:rPr>
      </w:pPr>
    </w:p>
    <w:p w:rsidR="002C14EE" w:rsidRDefault="002C14EE" w:rsidP="009068DE">
      <w:pPr>
        <w:spacing w:line="360" w:lineRule="auto"/>
        <w:jc w:val="both"/>
        <w:rPr>
          <w:rFonts w:ascii="Bookman Old Style" w:hAnsi="Bookman Old Style"/>
          <w:i/>
          <w:sz w:val="20"/>
          <w:szCs w:val="20"/>
        </w:rPr>
      </w:pPr>
    </w:p>
    <w:p w:rsidR="002C14EE" w:rsidRDefault="003743D9" w:rsidP="009068DE">
      <w:pPr>
        <w:spacing w:line="360" w:lineRule="auto"/>
        <w:jc w:val="both"/>
        <w:rPr>
          <w:rFonts w:ascii="Bookman Old Style" w:hAnsi="Bookman Old Style"/>
          <w:sz w:val="20"/>
          <w:szCs w:val="20"/>
        </w:rPr>
      </w:pPr>
      <w:r w:rsidRPr="003D1697">
        <w:rPr>
          <w:rFonts w:ascii="Bookman Old Style" w:hAnsi="Bookman Old Style"/>
          <w:i/>
          <w:sz w:val="20"/>
          <w:szCs w:val="20"/>
        </w:rPr>
        <w:t>Comunicato Stampa</w:t>
      </w:r>
      <w:r w:rsidRPr="003D1697">
        <w:rPr>
          <w:rFonts w:ascii="Bookman Old Style" w:hAnsi="Bookman Old Style"/>
          <w:sz w:val="20"/>
          <w:szCs w:val="20"/>
        </w:rPr>
        <w:t xml:space="preserve">: </w:t>
      </w:r>
    </w:p>
    <w:p w:rsidR="00AC2466" w:rsidRPr="00AC2466" w:rsidRDefault="00AC2466" w:rsidP="00934040">
      <w:pPr>
        <w:spacing w:line="360" w:lineRule="auto"/>
        <w:ind w:left="708"/>
        <w:rPr>
          <w:rFonts w:ascii="Bookman Old Style" w:hAnsi="Bookman Old Style"/>
          <w:b/>
        </w:rPr>
      </w:pPr>
      <w:bookmarkStart w:id="0" w:name="_GoBack"/>
      <w:r w:rsidRPr="00AC2466">
        <w:rPr>
          <w:rFonts w:ascii="Bookman Old Style" w:hAnsi="Bookman Old Style"/>
          <w:b/>
        </w:rPr>
        <w:t xml:space="preserve">La Consulta diocesana delle Aggregazioni Laicali di Tursi-Lagonegro </w:t>
      </w:r>
    </w:p>
    <w:p w:rsidR="009258CF" w:rsidRPr="00AC2466" w:rsidRDefault="00AC2466" w:rsidP="00934040">
      <w:pPr>
        <w:spacing w:line="360" w:lineRule="auto"/>
        <w:ind w:left="708"/>
        <w:rPr>
          <w:rFonts w:ascii="Bookman Old Style" w:hAnsi="Bookman Old Style"/>
          <w:b/>
          <w:sz w:val="20"/>
          <w:szCs w:val="20"/>
          <w:u w:val="single"/>
        </w:rPr>
      </w:pPr>
      <w:r>
        <w:rPr>
          <w:rFonts w:ascii="Bookman Old Style" w:hAnsi="Bookman Old Style"/>
          <w:b/>
        </w:rPr>
        <w:t xml:space="preserve">si pronuncia </w:t>
      </w:r>
      <w:r w:rsidRPr="00AC2466">
        <w:rPr>
          <w:rFonts w:ascii="Bookman Old Style" w:hAnsi="Bookman Old Style"/>
          <w:b/>
        </w:rPr>
        <w:t xml:space="preserve">sul </w:t>
      </w:r>
      <w:r w:rsidRPr="00AC2466">
        <w:rPr>
          <w:rFonts w:ascii="Bookman Old Style" w:hAnsi="Bookman Old Style"/>
          <w:b/>
        </w:rPr>
        <w:t>Piano Strategico Nazionale per le Aree Interne</w:t>
      </w:r>
      <w:bookmarkEnd w:id="0"/>
    </w:p>
    <w:p w:rsidR="009258CF" w:rsidRPr="003D1697" w:rsidRDefault="009258CF" w:rsidP="009068DE">
      <w:pPr>
        <w:spacing w:line="360" w:lineRule="auto"/>
        <w:jc w:val="both"/>
        <w:rPr>
          <w:rFonts w:ascii="Bookman Old Style" w:hAnsi="Bookman Old Style"/>
          <w:sz w:val="10"/>
          <w:szCs w:val="10"/>
        </w:rPr>
      </w:pPr>
    </w:p>
    <w:p w:rsidR="00EC14FC" w:rsidRDefault="00EC14FC" w:rsidP="00EC14FC">
      <w:pPr>
        <w:spacing w:line="360" w:lineRule="auto"/>
        <w:jc w:val="both"/>
        <w:rPr>
          <w:rFonts w:ascii="Bookman Old Style" w:hAnsi="Bookman Old Style"/>
        </w:rPr>
      </w:pPr>
    </w:p>
    <w:p w:rsidR="00AC2466" w:rsidRPr="00AC2466" w:rsidRDefault="00AC2466" w:rsidP="00AC2466">
      <w:pPr>
        <w:ind w:firstLine="708"/>
        <w:jc w:val="both"/>
        <w:rPr>
          <w:rFonts w:ascii="Bookman Old Style" w:hAnsi="Bookman Old Style"/>
        </w:rPr>
      </w:pPr>
      <w:r w:rsidRPr="00AC2466">
        <w:rPr>
          <w:rFonts w:ascii="Bookman Old Style" w:hAnsi="Bookman Old Style"/>
        </w:rPr>
        <w:t>La Consulta delle Aggregazioni Laicali della Diocesi di Tursi-Lagonegro, espressione del laicato associato che intende ispirare la propria azione ai principi della Costituzione e del Vangelo, ha preso in attenta considerazione il nuovo Piano Strategico Nazionale per le Aree Interne (PSNAI), 2021-2027, tenendo conto che la nostra Diocesi e l’intera regione Basilicata sono in gran parte costituite da piccoli paesi a bassa consistenza demografica.</w:t>
      </w:r>
    </w:p>
    <w:p w:rsidR="00AC2466" w:rsidRPr="00AC2466" w:rsidRDefault="00AC2466" w:rsidP="00AC2466">
      <w:pPr>
        <w:ind w:firstLine="708"/>
        <w:jc w:val="both"/>
        <w:rPr>
          <w:rFonts w:ascii="Bookman Old Style" w:hAnsi="Bookman Old Style"/>
        </w:rPr>
      </w:pPr>
      <w:r w:rsidRPr="00AC2466">
        <w:rPr>
          <w:rFonts w:ascii="Bookman Old Style" w:hAnsi="Bookman Old Style"/>
          <w:b/>
          <w:bCs/>
        </w:rPr>
        <w:t>Apprezza i  principi dichiarati</w:t>
      </w:r>
      <w:r w:rsidRPr="00AC2466">
        <w:rPr>
          <w:rFonts w:ascii="Bookman Old Style" w:hAnsi="Bookman Old Style"/>
          <w:b/>
          <w:bCs/>
          <w:szCs w:val="24"/>
        </w:rPr>
        <w:t xml:space="preserve"> in premessa </w:t>
      </w:r>
      <w:r w:rsidRPr="00AC2466">
        <w:rPr>
          <w:rFonts w:ascii="Bookman Old Style" w:hAnsi="Bookman Old Style"/>
          <w:bCs/>
          <w:szCs w:val="24"/>
        </w:rPr>
        <w:t>e l’esplicita dichiarazione che le strategie</w:t>
      </w:r>
      <w:r w:rsidRPr="00AC2466">
        <w:rPr>
          <w:rFonts w:ascii="Bookman Old Style" w:hAnsi="Bookman Old Style"/>
          <w:szCs w:val="24"/>
        </w:rPr>
        <w:t>, calibrate sulle specificità di ciascun territorio e orientate al benessere delle persone, devono essere sviluppate in linea con i principi di sussidiarietà, partenariato e governance multilivello.</w:t>
      </w:r>
    </w:p>
    <w:p w:rsidR="00AC2466" w:rsidRPr="00AC2466" w:rsidRDefault="00AC2466" w:rsidP="00AC2466">
      <w:pPr>
        <w:ind w:firstLine="708"/>
        <w:jc w:val="both"/>
        <w:rPr>
          <w:rFonts w:ascii="Bookman Old Style" w:hAnsi="Bookman Old Style"/>
          <w:szCs w:val="24"/>
        </w:rPr>
      </w:pPr>
      <w:r w:rsidRPr="00AC2466">
        <w:rPr>
          <w:rFonts w:ascii="Bookman Old Style" w:hAnsi="Bookman Old Style"/>
          <w:szCs w:val="24"/>
        </w:rPr>
        <w:t xml:space="preserve">Ritiene che alcuni punti siano ben dettagliati, come ad esempio le “Linee Guida Trasporti per le Aree Interne", dove si individua come fabbisogno il "Potenziamento dei collegamenti con porti, stazioni ferroviarie e aeroporti e con i poli erogatori di servizi"; nel contempo, però, </w:t>
      </w:r>
      <w:r w:rsidRPr="00AC2466">
        <w:rPr>
          <w:rFonts w:ascii="Bookman Old Style" w:hAnsi="Bookman Old Style"/>
          <w:b/>
          <w:bCs/>
          <w:szCs w:val="24"/>
        </w:rPr>
        <w:t>si interroga su quale tipologia di aree interne sia stata presa in carico</w:t>
      </w:r>
      <w:r w:rsidRPr="00AC2466">
        <w:rPr>
          <w:rFonts w:ascii="Bookman Old Style" w:hAnsi="Bookman Old Style"/>
          <w:szCs w:val="24"/>
        </w:rPr>
        <w:t>. Dall’analisi del documento si evince che di certo non si tratta di quella più profonda, lontana dalla visibilità mediatica, posta sotto le zolle della storia, dalla parte delle radici. Considerata la situazione in generale della nostra Regione, con la mancanza di un aeroporto regionale e con lo schema ferroviario alquanto ridotto, e di altri territori simili, è legittimo chiedersi come si possa pensare di intervenire nel concreto senza entrare pienamente nel merito proprio della carenza o dell'insufficienza di questo livello diciamo "superiore".</w:t>
      </w:r>
    </w:p>
    <w:p w:rsidR="00AC2466" w:rsidRPr="00AC2466" w:rsidRDefault="00AC2466" w:rsidP="00AC2466">
      <w:pPr>
        <w:ind w:firstLine="708"/>
        <w:jc w:val="both"/>
        <w:rPr>
          <w:rFonts w:ascii="Bookman Old Style" w:hAnsi="Bookman Old Style"/>
        </w:rPr>
      </w:pPr>
      <w:r w:rsidRPr="00AC2466">
        <w:rPr>
          <w:rFonts w:ascii="Bookman Old Style" w:hAnsi="Bookman Old Style"/>
        </w:rPr>
        <w:t xml:space="preserve">La situazione non è molto diversa per altri settori e aspetti (la sanità, il lavoro, la cultura e l’educazione, la salubrità e protezione dell’ambiente) basilari per garantire una dignitosa qualità di vita a chi resta nelle piccole comunità delle aree interne. Impossibile non rilevare la discrepanza fra il dichiarato e </w:t>
      </w:r>
      <w:r w:rsidRPr="00AC2466">
        <w:rPr>
          <w:rFonts w:ascii="Bookman Old Style" w:hAnsi="Bookman Old Style"/>
          <w:szCs w:val="24"/>
        </w:rPr>
        <w:t>l’indicazione di soluzioni per garantire il diritto di restare e per incentivare il ritorno di chi ha voluto o dovuto partire.</w:t>
      </w:r>
    </w:p>
    <w:p w:rsidR="00AC2466" w:rsidRPr="00AC2466" w:rsidRDefault="00AC2466" w:rsidP="00AC2466">
      <w:pPr>
        <w:ind w:firstLine="708"/>
        <w:jc w:val="both"/>
        <w:rPr>
          <w:rFonts w:ascii="Bookman Old Style" w:hAnsi="Bookman Old Style"/>
        </w:rPr>
      </w:pPr>
      <w:r w:rsidRPr="00AC2466">
        <w:rPr>
          <w:rFonts w:ascii="Bookman Old Style" w:hAnsi="Bookman Old Style"/>
        </w:rPr>
        <w:t xml:space="preserve">La CDAL </w:t>
      </w:r>
      <w:r w:rsidRPr="00AC2466">
        <w:rPr>
          <w:rFonts w:ascii="Bookman Old Style" w:hAnsi="Bookman Old Style"/>
          <w:b/>
        </w:rPr>
        <w:t>guarda con preoccupazione</w:t>
      </w:r>
      <w:r w:rsidRPr="00AC2466">
        <w:rPr>
          <w:rFonts w:ascii="Bookman Old Style" w:hAnsi="Bookman Old Style"/>
        </w:rPr>
        <w:t xml:space="preserve"> in particolare all’Obiettivo 4 </w:t>
      </w:r>
      <w:r w:rsidRPr="00AC2466">
        <w:rPr>
          <w:rFonts w:ascii="Bookman Old Style" w:hAnsi="Bookman Old Style"/>
          <w:i/>
          <w:szCs w:val="24"/>
        </w:rPr>
        <w:t>Accompagnamento in un percorso di spopolamento irreversibile</w:t>
      </w:r>
      <w:r w:rsidRPr="00AC2466">
        <w:rPr>
          <w:rFonts w:ascii="Bookman Old Style" w:hAnsi="Bookman Old Style"/>
          <w:szCs w:val="24"/>
        </w:rPr>
        <w:t xml:space="preserve"> dove si afferma: “</w:t>
      </w:r>
      <w:r w:rsidRPr="00AC2466">
        <w:rPr>
          <w:rFonts w:ascii="Bookman Old Style" w:hAnsi="Bookman Old Style"/>
          <w:i/>
          <w:iCs/>
          <w:szCs w:val="24"/>
        </w:rPr>
        <w:t>Queste aree non possono porsi alcun obiettivo di inversione di tendenza, ma nemmeno essere abbandonate a se stesse: hanno bisogno di un piano mirato che le accompagni in un percorso di cronicizzato declino e invecchiamento</w:t>
      </w:r>
      <w:r w:rsidRPr="00AC2466">
        <w:rPr>
          <w:rFonts w:ascii="Bookman Old Style" w:hAnsi="Bookman Old Style"/>
          <w:szCs w:val="24"/>
        </w:rPr>
        <w:t>”.</w:t>
      </w:r>
    </w:p>
    <w:p w:rsidR="00AC2466" w:rsidRPr="00AC2466" w:rsidRDefault="00AC2466" w:rsidP="00AC2466">
      <w:pPr>
        <w:ind w:firstLine="708"/>
        <w:jc w:val="both"/>
        <w:rPr>
          <w:rFonts w:ascii="Bookman Old Style" w:hAnsi="Bookman Old Style"/>
          <w:szCs w:val="24"/>
        </w:rPr>
      </w:pPr>
      <w:r w:rsidRPr="00AC2466">
        <w:rPr>
          <w:rFonts w:ascii="Bookman Old Style" w:hAnsi="Bookman Old Style"/>
          <w:szCs w:val="24"/>
        </w:rPr>
        <w:t xml:space="preserve">Prende atto che si rinuncia ufficialmente all’idea di invertire la tendenza allo spopolamento, per cui si pianifica e si accompagna il declino in una sorta di normalizzazione, </w:t>
      </w:r>
      <w:r w:rsidRPr="00AC2466">
        <w:rPr>
          <w:rFonts w:ascii="Bookman Old Style" w:hAnsi="Bookman Old Style"/>
          <w:iCs/>
          <w:szCs w:val="24"/>
        </w:rPr>
        <w:t>di welfare del tramonto</w:t>
      </w:r>
      <w:r w:rsidRPr="00AC2466">
        <w:rPr>
          <w:rFonts w:ascii="Bookman Old Style" w:hAnsi="Bookman Old Style"/>
          <w:szCs w:val="24"/>
        </w:rPr>
        <w:t xml:space="preserve">. </w:t>
      </w:r>
      <w:r w:rsidRPr="00AC2466">
        <w:rPr>
          <w:rFonts w:ascii="Bookman Old Style" w:hAnsi="Bookman Old Style"/>
          <w:b/>
          <w:bCs/>
          <w:szCs w:val="24"/>
        </w:rPr>
        <w:t>Più che una strategia, sembra un verdetto di condanna</w:t>
      </w:r>
      <w:r w:rsidRPr="00AC2466">
        <w:rPr>
          <w:rFonts w:ascii="Bookman Old Style" w:hAnsi="Bookman Old Style"/>
          <w:szCs w:val="24"/>
        </w:rPr>
        <w:t>: si certifica la fine dei municipi delle aree interne “</w:t>
      </w:r>
      <w:r w:rsidRPr="00AC2466">
        <w:rPr>
          <w:rFonts w:ascii="Bookman Old Style" w:hAnsi="Bookman Old Style"/>
          <w:i/>
          <w:iCs/>
          <w:szCs w:val="24"/>
        </w:rPr>
        <w:t>con una struttura demografica compromessa</w:t>
      </w:r>
      <w:r w:rsidRPr="00AC2466">
        <w:rPr>
          <w:rFonts w:ascii="Bookman Old Style" w:hAnsi="Bookman Old Style"/>
          <w:szCs w:val="24"/>
        </w:rPr>
        <w:t xml:space="preserve">” ovvero della maggior parte dei comuni presenti sul nostro territorio nazionale. </w:t>
      </w:r>
    </w:p>
    <w:p w:rsidR="00AC2466" w:rsidRPr="00AC2466" w:rsidRDefault="00AC2466" w:rsidP="00AC2466">
      <w:pPr>
        <w:ind w:firstLine="708"/>
        <w:jc w:val="both"/>
        <w:rPr>
          <w:rFonts w:ascii="Bookman Old Style" w:hAnsi="Bookman Old Style"/>
          <w:szCs w:val="24"/>
        </w:rPr>
      </w:pPr>
      <w:r w:rsidRPr="00AC2466">
        <w:rPr>
          <w:rFonts w:ascii="Bookman Old Style" w:hAnsi="Bookman Old Style"/>
          <w:szCs w:val="24"/>
        </w:rPr>
        <w:t xml:space="preserve">Come cittadini che “abitano” consapevolmente il proprio territorio e che si professano cristiani, non possiamo accettare questa sorta di eutanasia. Restare in silenzio sarebbe contraddire la nostra vocazione umana, prima ancora che civile e di fede, a coltivare semi di speranza. </w:t>
      </w:r>
      <w:r w:rsidRPr="00AC2466">
        <w:rPr>
          <w:rFonts w:ascii="Bookman Old Style" w:hAnsi="Bookman Old Style"/>
          <w:bCs/>
          <w:szCs w:val="24"/>
        </w:rPr>
        <w:t>Per questo</w:t>
      </w:r>
      <w:r w:rsidRPr="00AC2466">
        <w:rPr>
          <w:rFonts w:ascii="Bookman Old Style" w:hAnsi="Bookman Old Style"/>
          <w:b/>
          <w:bCs/>
          <w:szCs w:val="24"/>
        </w:rPr>
        <w:t xml:space="preserve"> prendiamo posizione non “contro”, ma pro vita delle aree interne. </w:t>
      </w:r>
      <w:r w:rsidRPr="00AC2466">
        <w:rPr>
          <w:rFonts w:ascii="Bookman Old Style" w:hAnsi="Bookman Old Style"/>
          <w:szCs w:val="24"/>
        </w:rPr>
        <w:t xml:space="preserve">L’obbedienza creativa al Vangelo abilita a immergersi nella storia, portando sempre un messaggio profetico, un messaggio per l’uomoanche a proposito della </w:t>
      </w:r>
      <w:r w:rsidRPr="00AC2466">
        <w:rPr>
          <w:rFonts w:ascii="Bookman Old Style" w:hAnsi="Bookman Old Style"/>
          <w:iCs/>
          <w:szCs w:val="24"/>
        </w:rPr>
        <w:t>questione della restanza</w:t>
      </w:r>
      <w:r w:rsidRPr="00AC2466">
        <w:rPr>
          <w:rFonts w:ascii="Bookman Old Style" w:hAnsi="Bookman Old Style"/>
          <w:szCs w:val="24"/>
        </w:rPr>
        <w:t xml:space="preserve">. </w:t>
      </w:r>
    </w:p>
    <w:p w:rsidR="00AC2466" w:rsidRPr="00AC2466" w:rsidRDefault="00AC2466" w:rsidP="00AC2466">
      <w:pPr>
        <w:ind w:firstLine="708"/>
        <w:jc w:val="both"/>
        <w:rPr>
          <w:rFonts w:ascii="Bookman Old Style" w:hAnsi="Bookman Old Style"/>
        </w:rPr>
      </w:pPr>
      <w:r w:rsidRPr="00AC2466">
        <w:rPr>
          <w:rFonts w:ascii="Bookman Old Style" w:hAnsi="Bookman Old Style"/>
        </w:rPr>
        <w:t>La CDAL, pertanto, avverte il dovere di rivolgersi</w:t>
      </w:r>
    </w:p>
    <w:p w:rsidR="00AC2466" w:rsidRPr="00AC2466" w:rsidRDefault="00AC2466" w:rsidP="00AC2466">
      <w:pPr>
        <w:ind w:left="284" w:hanging="142"/>
        <w:jc w:val="both"/>
        <w:rPr>
          <w:rFonts w:ascii="Bookman Old Style" w:hAnsi="Bookman Old Style"/>
        </w:rPr>
      </w:pPr>
      <w:r w:rsidRPr="00AC2466">
        <w:rPr>
          <w:rFonts w:ascii="Bookman Old Style" w:hAnsi="Bookman Old Style"/>
        </w:rPr>
        <w:lastRenderedPageBreak/>
        <w:t xml:space="preserve">- </w:t>
      </w:r>
      <w:r w:rsidRPr="00AC2466">
        <w:rPr>
          <w:rFonts w:ascii="Bookman Old Style" w:hAnsi="Bookman Old Style"/>
          <w:b/>
          <w:bCs/>
        </w:rPr>
        <w:t>agli amministratori e ai decisori politici</w:t>
      </w:r>
      <w:r w:rsidRPr="00AC2466">
        <w:rPr>
          <w:rFonts w:ascii="Bookman Old Style" w:hAnsi="Bookman Old Style"/>
        </w:rPr>
        <w:t xml:space="preserve"> a tutti i livelli, per ricordare loro che </w:t>
      </w:r>
      <w:r w:rsidRPr="00AC2466">
        <w:rPr>
          <w:rFonts w:ascii="Bookman Old Style" w:hAnsi="Bookman Old Style"/>
          <w:szCs w:val="24"/>
        </w:rPr>
        <w:t xml:space="preserve">l’art. 3 della nostra Costituzione afferma l’impegno della Repubblica a rimuovere gli ostacoli che limitano l’uguaglianza e la partecipazione, non a rassegnarsi alla loro presenza. </w:t>
      </w:r>
      <w:r w:rsidRPr="00AC2466">
        <w:rPr>
          <w:rStyle w:val="Enfasigrassetto"/>
          <w:rFonts w:ascii="Bookman Old Style" w:hAnsi="Bookman Old Style"/>
        </w:rPr>
        <w:t xml:space="preserve">Nelle nostre aree interne, </w:t>
      </w:r>
      <w:r w:rsidRPr="00AC2466">
        <w:rPr>
          <w:rFonts w:ascii="Bookman Old Style" w:hAnsi="Bookman Old Style"/>
        </w:rPr>
        <w:t xml:space="preserve">per fare un solo esempio, il principio costituzionale che pone </w:t>
      </w:r>
      <w:r w:rsidRPr="00AC2466">
        <w:rPr>
          <w:rFonts w:ascii="Bookman Old Style" w:hAnsi="Bookman Old Style"/>
          <w:bCs/>
        </w:rPr>
        <w:t>il lavoro</w:t>
      </w:r>
      <w:r w:rsidRPr="00AC2466">
        <w:rPr>
          <w:rFonts w:ascii="Bookman Old Style" w:hAnsi="Bookman Old Style"/>
        </w:rPr>
        <w:t xml:space="preserve"> a fondamento della Repubblica appare ancora oggi tradito; </w:t>
      </w:r>
    </w:p>
    <w:p w:rsidR="00AC2466" w:rsidRPr="00AC2466" w:rsidRDefault="00AC2466" w:rsidP="00AC2466">
      <w:pPr>
        <w:ind w:left="284" w:hanging="142"/>
        <w:jc w:val="both"/>
        <w:rPr>
          <w:rFonts w:ascii="Bookman Old Style" w:hAnsi="Bookman Old Style"/>
          <w:szCs w:val="24"/>
        </w:rPr>
      </w:pPr>
      <w:r w:rsidRPr="00AC2466">
        <w:rPr>
          <w:rFonts w:ascii="Bookman Old Style" w:hAnsi="Bookman Old Style"/>
        </w:rPr>
        <w:t xml:space="preserve">- </w:t>
      </w:r>
      <w:r w:rsidRPr="00AC2466">
        <w:rPr>
          <w:rFonts w:ascii="Bookman Old Style" w:hAnsi="Bookman Old Style"/>
          <w:b/>
          <w:bCs/>
        </w:rPr>
        <w:t xml:space="preserve">alle singole comunità locali, </w:t>
      </w:r>
      <w:r w:rsidRPr="00AC2466">
        <w:rPr>
          <w:rFonts w:ascii="Bookman Old Style" w:hAnsi="Bookman Old Style"/>
        </w:rPr>
        <w:t>per chiedere un supplemento di orgoglio e di impegno.</w:t>
      </w:r>
      <w:r w:rsidRPr="00AC2466">
        <w:rPr>
          <w:rFonts w:ascii="Bookman Old Style" w:hAnsi="Bookman Old Style"/>
          <w:szCs w:val="24"/>
        </w:rPr>
        <w:t xml:space="preserve"> Se dal Piano emerge una limitata capacità progettuale espressa dal territorio e una scarsa cooperazione tra i diversi livelli istituzionali, è il momento di attivare uno strumento promettente: </w:t>
      </w:r>
      <w:r w:rsidRPr="00AC2466">
        <w:rPr>
          <w:rFonts w:ascii="Bookman Old Style" w:hAnsi="Bookman Old Style"/>
          <w:b/>
          <w:bCs/>
          <w:szCs w:val="24"/>
        </w:rPr>
        <w:t>la rete tra comuni.</w:t>
      </w:r>
      <w:r w:rsidRPr="00AC2466">
        <w:rPr>
          <w:rFonts w:ascii="Bookman Old Style" w:hAnsi="Bookman Old Style"/>
          <w:szCs w:val="24"/>
        </w:rPr>
        <w:t xml:space="preserve"> È molto più di una semplice interfaccia amministrativa: è un patto tra territori per superare campanilismi, valorizzare risorse e competenze, offrire opportunità che nessuno potrebbe avere da solo. In tempi di rapidità digitale e cambiamenti epocali, la collaborazione tra realtà diverse diventa una responsabilità condivisa per il bene comune, promuovendo coesione sociale, accesso equo ai servizi, cultura e quella </w:t>
      </w:r>
      <w:r w:rsidRPr="00AC2466">
        <w:rPr>
          <w:rFonts w:ascii="Bookman Old Style" w:hAnsi="Bookman Old Style"/>
          <w:b/>
          <w:bCs/>
          <w:szCs w:val="24"/>
        </w:rPr>
        <w:t>sanità di prossimità</w:t>
      </w:r>
      <w:r w:rsidRPr="00AC2466">
        <w:rPr>
          <w:rFonts w:ascii="Bookman Old Style" w:hAnsi="Bookman Old Style"/>
          <w:szCs w:val="24"/>
        </w:rPr>
        <w:t xml:space="preserve"> ancora sostanzialmente evanescente.</w:t>
      </w:r>
    </w:p>
    <w:p w:rsidR="00AC2466" w:rsidRDefault="00AC2466" w:rsidP="00AC2466">
      <w:pPr>
        <w:ind w:left="284" w:firstLine="424"/>
        <w:jc w:val="both"/>
        <w:rPr>
          <w:rFonts w:ascii="Bookman Old Style" w:hAnsi="Bookman Old Style"/>
          <w:szCs w:val="24"/>
          <w:shd w:val="clear" w:color="auto" w:fill="FFFFFF"/>
        </w:rPr>
      </w:pPr>
    </w:p>
    <w:p w:rsidR="00AC2466" w:rsidRPr="00AC2466" w:rsidRDefault="00AC2466" w:rsidP="00AC2466">
      <w:pPr>
        <w:ind w:left="284" w:firstLine="424"/>
        <w:jc w:val="both"/>
        <w:rPr>
          <w:rFonts w:ascii="Bookman Old Style" w:hAnsi="Bookman Old Style"/>
          <w:szCs w:val="24"/>
          <w:shd w:val="clear" w:color="auto" w:fill="FFFFFF"/>
        </w:rPr>
      </w:pPr>
      <w:r w:rsidRPr="00AC2466">
        <w:rPr>
          <w:rFonts w:ascii="Bookman Old Style" w:hAnsi="Bookman Old Style"/>
          <w:szCs w:val="24"/>
          <w:shd w:val="clear" w:color="auto" w:fill="FFFFFF"/>
        </w:rPr>
        <w:t xml:space="preserve">Nella convinzione che il PSNAI richieda comunque una lettura approfondita, ma soprattutto un’ampia divulgazione e una vasta concertazione per sensibilizzare tutti i comuni d’Italia che versano nella stessa condizione di aree interne e per sollecitare un dibattito parlamentare che possa capovolgere il progetto di accompagnamento verso il declino, </w:t>
      </w:r>
    </w:p>
    <w:p w:rsidR="00AC2466" w:rsidRPr="00AC2466" w:rsidRDefault="00AC2466" w:rsidP="00AC2466">
      <w:pPr>
        <w:ind w:left="284" w:firstLine="424"/>
        <w:jc w:val="both"/>
        <w:rPr>
          <w:rFonts w:ascii="Bookman Old Style" w:hAnsi="Bookman Old Style"/>
          <w:szCs w:val="24"/>
          <w:shd w:val="clear" w:color="auto" w:fill="FFFFFF"/>
        </w:rPr>
      </w:pPr>
    </w:p>
    <w:p w:rsidR="00AC2466" w:rsidRPr="00AC2466" w:rsidRDefault="00AC2466" w:rsidP="00AC2466">
      <w:pPr>
        <w:ind w:left="284" w:firstLine="424"/>
        <w:jc w:val="center"/>
        <w:rPr>
          <w:rFonts w:ascii="Bookman Old Style" w:hAnsi="Bookman Old Style"/>
          <w:b/>
          <w:bCs/>
          <w:szCs w:val="24"/>
        </w:rPr>
      </w:pPr>
      <w:r w:rsidRPr="00AC2466">
        <w:rPr>
          <w:rFonts w:ascii="Bookman Old Style" w:hAnsi="Bookman Old Style"/>
          <w:b/>
          <w:bCs/>
          <w:szCs w:val="24"/>
          <w:shd w:val="clear" w:color="auto" w:fill="FFFFFF"/>
        </w:rPr>
        <w:t xml:space="preserve">la CDAL </w:t>
      </w:r>
      <w:r w:rsidRPr="00AC2466">
        <w:rPr>
          <w:rFonts w:ascii="Bookman Old Style" w:hAnsi="Bookman Old Style"/>
          <w:b/>
          <w:bCs/>
          <w:szCs w:val="24"/>
        </w:rPr>
        <w:t>invita a partecipare alla conferenza stampa</w:t>
      </w:r>
    </w:p>
    <w:p w:rsidR="00AC2466" w:rsidRPr="00AC2466" w:rsidRDefault="00AC2466" w:rsidP="00AC2466">
      <w:pPr>
        <w:ind w:left="284" w:firstLine="424"/>
        <w:jc w:val="center"/>
        <w:rPr>
          <w:rFonts w:ascii="Bookman Old Style" w:hAnsi="Bookman Old Style"/>
          <w:b/>
          <w:bCs/>
          <w:szCs w:val="24"/>
        </w:rPr>
      </w:pPr>
    </w:p>
    <w:p w:rsidR="00AC2466" w:rsidRPr="00AC2466" w:rsidRDefault="00AC2466" w:rsidP="00AC2466">
      <w:pPr>
        <w:ind w:left="284"/>
        <w:jc w:val="both"/>
        <w:rPr>
          <w:rFonts w:ascii="Bookman Old Style" w:hAnsi="Bookman Old Style"/>
          <w:szCs w:val="24"/>
        </w:rPr>
      </w:pPr>
      <w:r w:rsidRPr="00AC2466">
        <w:rPr>
          <w:rFonts w:ascii="Bookman Old Style" w:hAnsi="Bookman Old Style"/>
          <w:szCs w:val="24"/>
        </w:rPr>
        <w:t xml:space="preserve">che si terrà alle ore 11 di </w:t>
      </w:r>
      <w:r w:rsidRPr="00AC2466">
        <w:rPr>
          <w:rFonts w:ascii="Bookman Old Style" w:hAnsi="Bookman Old Style"/>
          <w:b/>
          <w:szCs w:val="24"/>
        </w:rPr>
        <w:t>sabato 6 settembre a Policoro, Centro giovanile “Padre Minozzi,”</w:t>
      </w:r>
      <w:r w:rsidRPr="00AC2466">
        <w:rPr>
          <w:rFonts w:ascii="Bookman Old Style" w:hAnsi="Bookman Old Style"/>
          <w:szCs w:val="24"/>
        </w:rPr>
        <w:t xml:space="preserve"> con l’intento di   portare sotto i riflettori i punti nodali su cui si gioca il diritto di restanza, il diritto di poter scegliere di restare a vivere dignitosamente nel proprio paese, fra i propri affetti.  </w:t>
      </w:r>
    </w:p>
    <w:p w:rsidR="00AC2466" w:rsidRPr="00AC2466" w:rsidRDefault="00AC2466" w:rsidP="00AC2466">
      <w:pPr>
        <w:ind w:left="284"/>
        <w:jc w:val="both"/>
        <w:rPr>
          <w:rFonts w:ascii="Bookman Old Style" w:hAnsi="Bookman Old Style"/>
          <w:szCs w:val="24"/>
        </w:rPr>
      </w:pPr>
    </w:p>
    <w:p w:rsidR="00AC2466" w:rsidRPr="00AC2466" w:rsidRDefault="00AC2466" w:rsidP="00AC2466">
      <w:pPr>
        <w:ind w:left="3119"/>
        <w:jc w:val="center"/>
        <w:rPr>
          <w:rFonts w:ascii="Bookman Old Style" w:hAnsi="Bookman Old Style"/>
          <w:szCs w:val="24"/>
        </w:rPr>
      </w:pPr>
    </w:p>
    <w:p w:rsidR="00AC2466" w:rsidRPr="00AC2466" w:rsidRDefault="00AC2466" w:rsidP="00AC2466">
      <w:pPr>
        <w:ind w:left="3119"/>
        <w:jc w:val="center"/>
        <w:rPr>
          <w:rFonts w:ascii="Bookman Old Style" w:hAnsi="Bookman Old Style"/>
          <w:szCs w:val="24"/>
        </w:rPr>
      </w:pPr>
    </w:p>
    <w:p w:rsidR="00AC2466" w:rsidRPr="00AC2466" w:rsidRDefault="00AC2466" w:rsidP="00AC2466">
      <w:pPr>
        <w:ind w:left="3119"/>
        <w:jc w:val="center"/>
        <w:rPr>
          <w:rFonts w:ascii="Bookman Old Style" w:hAnsi="Bookman Old Style"/>
          <w:szCs w:val="24"/>
        </w:rPr>
      </w:pPr>
      <w:r w:rsidRPr="00AC2466">
        <w:rPr>
          <w:rFonts w:ascii="Bookman Old Style" w:hAnsi="Bookman Old Style"/>
          <w:szCs w:val="24"/>
        </w:rPr>
        <w:t>La Presidente della Consulta diocesana delle Aggregazioni Laicali</w:t>
      </w:r>
    </w:p>
    <w:p w:rsidR="00AC2466" w:rsidRPr="00AC2466" w:rsidRDefault="00AC2466" w:rsidP="00AC2466">
      <w:pPr>
        <w:ind w:left="3119"/>
        <w:jc w:val="center"/>
        <w:rPr>
          <w:rFonts w:ascii="Bookman Old Style" w:hAnsi="Bookman Old Style"/>
          <w:szCs w:val="24"/>
        </w:rPr>
      </w:pPr>
      <w:r w:rsidRPr="00AC2466">
        <w:rPr>
          <w:rFonts w:ascii="Bookman Old Style" w:hAnsi="Bookman Old Style"/>
          <w:szCs w:val="24"/>
        </w:rPr>
        <w:t>Anna Maria Bianchi</w:t>
      </w:r>
    </w:p>
    <w:p w:rsidR="00152160" w:rsidRDefault="00152160" w:rsidP="00B32658">
      <w:pPr>
        <w:spacing w:line="240" w:lineRule="auto"/>
        <w:ind w:firstLine="567"/>
        <w:jc w:val="both"/>
        <w:rPr>
          <w:rFonts w:ascii="Bookman Old Style" w:hAnsi="Bookman Old Style"/>
          <w:sz w:val="20"/>
          <w:szCs w:val="20"/>
        </w:rPr>
      </w:pPr>
    </w:p>
    <w:p w:rsidR="009068DE" w:rsidRPr="003D1697" w:rsidRDefault="009068DE" w:rsidP="00B32658">
      <w:pPr>
        <w:spacing w:line="240" w:lineRule="auto"/>
        <w:ind w:firstLine="567"/>
        <w:jc w:val="both"/>
        <w:rPr>
          <w:rFonts w:ascii="Bookman Old Style" w:hAnsi="Bookman Old Style"/>
          <w:sz w:val="20"/>
          <w:szCs w:val="20"/>
        </w:rPr>
      </w:pPr>
    </w:p>
    <w:p w:rsidR="002C14EE" w:rsidRDefault="002C14EE" w:rsidP="00B32658">
      <w:pPr>
        <w:jc w:val="both"/>
        <w:rPr>
          <w:rFonts w:ascii="Bookman Old Style" w:hAnsi="Bookman Old Style"/>
          <w:sz w:val="20"/>
          <w:szCs w:val="20"/>
        </w:rPr>
      </w:pPr>
    </w:p>
    <w:p w:rsidR="002C14EE" w:rsidRDefault="002C14EE" w:rsidP="00B32658">
      <w:pPr>
        <w:jc w:val="both"/>
        <w:rPr>
          <w:rFonts w:ascii="Bookman Old Style" w:hAnsi="Bookman Old Style"/>
          <w:sz w:val="20"/>
          <w:szCs w:val="20"/>
        </w:rPr>
      </w:pPr>
    </w:p>
    <w:p w:rsidR="00D14C0C" w:rsidRPr="003D1697" w:rsidRDefault="00D14C0C" w:rsidP="00B32658">
      <w:pPr>
        <w:jc w:val="both"/>
        <w:rPr>
          <w:rFonts w:ascii="Bookman Old Style" w:hAnsi="Bookman Old Style"/>
          <w:sz w:val="20"/>
          <w:szCs w:val="20"/>
        </w:rPr>
      </w:pPr>
      <w:r w:rsidRPr="003D1697">
        <w:rPr>
          <w:rFonts w:ascii="Bookman Old Style" w:hAnsi="Bookman Old Style"/>
          <w:sz w:val="20"/>
          <w:szCs w:val="20"/>
        </w:rPr>
        <w:t xml:space="preserve">P.S. Con preghiera </w:t>
      </w:r>
      <w:r w:rsidR="007A1123" w:rsidRPr="003D1697">
        <w:rPr>
          <w:rFonts w:ascii="Bookman Old Style" w:hAnsi="Bookman Old Style"/>
          <w:sz w:val="20"/>
          <w:szCs w:val="20"/>
        </w:rPr>
        <w:t>di diffonderne il contenuto</w:t>
      </w:r>
    </w:p>
    <w:p w:rsidR="00C13D0A" w:rsidRPr="003D1697" w:rsidRDefault="00697810" w:rsidP="00B32658">
      <w:pPr>
        <w:spacing w:line="240" w:lineRule="auto"/>
        <w:jc w:val="both"/>
        <w:rPr>
          <w:rFonts w:ascii="Bookman Old Style" w:hAnsi="Bookman Old Style"/>
          <w:i/>
          <w:sz w:val="20"/>
          <w:szCs w:val="20"/>
        </w:rPr>
      </w:pPr>
      <w:r w:rsidRPr="003D1697">
        <w:rPr>
          <w:rFonts w:ascii="Bookman Old Style" w:hAnsi="Bookman Old Style"/>
          <w:i/>
          <w:sz w:val="20"/>
          <w:szCs w:val="20"/>
        </w:rPr>
        <w:t>- Comunicazioni Socia</w:t>
      </w:r>
      <w:r w:rsidR="00A74BF5" w:rsidRPr="003D1697">
        <w:rPr>
          <w:rFonts w:ascii="Bookman Old Style" w:hAnsi="Bookman Old Style"/>
          <w:i/>
          <w:sz w:val="20"/>
          <w:szCs w:val="20"/>
        </w:rPr>
        <w:t xml:space="preserve">li di Tursi-Lagonegro, </w:t>
      </w:r>
      <w:r w:rsidR="00A74BF5" w:rsidRPr="00A64E82">
        <w:rPr>
          <w:rFonts w:ascii="Bookman Old Style" w:hAnsi="Bookman Old Style"/>
          <w:sz w:val="20"/>
          <w:szCs w:val="20"/>
        </w:rPr>
        <w:t>www.diocesitursi.it</w:t>
      </w:r>
      <w:r w:rsidR="00A74BF5" w:rsidRPr="003D1697">
        <w:rPr>
          <w:rFonts w:ascii="Bookman Old Style" w:hAnsi="Bookman Old Style"/>
          <w:sz w:val="20"/>
          <w:szCs w:val="20"/>
        </w:rPr>
        <w:t xml:space="preserve"> </w:t>
      </w:r>
    </w:p>
    <w:sectPr w:rsidR="00C13D0A" w:rsidRPr="003D1697" w:rsidSect="009258CF">
      <w:footerReference w:type="default" r:id="rId9"/>
      <w:pgSz w:w="11906" w:h="16838"/>
      <w:pgMar w:top="720" w:right="720" w:bottom="284" w:left="720" w:header="708" w:footer="3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FB8" w:rsidRDefault="00AB7FB8" w:rsidP="00CB2187">
      <w:pPr>
        <w:spacing w:line="240" w:lineRule="auto"/>
      </w:pPr>
      <w:r>
        <w:separator/>
      </w:r>
    </w:p>
  </w:endnote>
  <w:endnote w:type="continuationSeparator" w:id="0">
    <w:p w:rsidR="00AB7FB8" w:rsidRDefault="00AB7FB8" w:rsidP="00CB2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87" w:rsidRPr="002B7160" w:rsidRDefault="00CB2187" w:rsidP="00CB2187">
    <w:pPr>
      <w:pStyle w:val="Pidipagina"/>
      <w:pBdr>
        <w:top w:val="single" w:sz="4" w:space="1" w:color="auto"/>
      </w:pBdr>
      <w:jc w:val="center"/>
      <w:rPr>
        <w:i/>
        <w:lang w:val="it-IT"/>
      </w:rPr>
    </w:pPr>
    <w:r w:rsidRPr="00CB2187">
      <w:rPr>
        <w:rFonts w:ascii="Bookman Old Style" w:hAnsi="Bookman Old Style"/>
        <w:i/>
      </w:rPr>
      <w:t xml:space="preserve">Via Roma, 63 – 75028 Tursi (MT) </w:t>
    </w:r>
    <w:r w:rsidR="002B7160">
      <w:rPr>
        <w:rFonts w:ascii="Bookman Old Style" w:hAnsi="Bookman Old Style"/>
        <w:i/>
      </w:rPr>
      <w:t>–</w:t>
    </w:r>
    <w:r w:rsidRPr="00CB2187">
      <w:rPr>
        <w:rFonts w:ascii="Bookman Old Style" w:hAnsi="Bookman Old Style"/>
        <w:i/>
      </w:rPr>
      <w:t xml:space="preserve"> </w:t>
    </w:r>
    <w:r w:rsidR="002B7160">
      <w:rPr>
        <w:rFonts w:ascii="Bookman Old Style" w:hAnsi="Bookman Old Style"/>
        <w:i/>
        <w:lang w:val="it-IT"/>
      </w:rPr>
      <w:t>comunicazioni.diocesitursi@gmail.com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FB8" w:rsidRDefault="00AB7FB8" w:rsidP="00CB2187">
      <w:pPr>
        <w:spacing w:line="240" w:lineRule="auto"/>
      </w:pPr>
      <w:r>
        <w:separator/>
      </w:r>
    </w:p>
  </w:footnote>
  <w:footnote w:type="continuationSeparator" w:id="0">
    <w:p w:rsidR="00AB7FB8" w:rsidRDefault="00AB7FB8" w:rsidP="00CB218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26AC"/>
    <w:multiLevelType w:val="hybridMultilevel"/>
    <w:tmpl w:val="5FCEDE68"/>
    <w:lvl w:ilvl="0" w:tplc="ABF464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8D3746"/>
    <w:multiLevelType w:val="hybridMultilevel"/>
    <w:tmpl w:val="DCCC1EF4"/>
    <w:lvl w:ilvl="0" w:tplc="F1AC0736">
      <w:numFmt w:val="bullet"/>
      <w:lvlText w:val="-"/>
      <w:lvlJc w:val="left"/>
      <w:pPr>
        <w:ind w:left="720" w:hanging="360"/>
      </w:pPr>
      <w:rPr>
        <w:rFonts w:ascii="Bookman Old Style" w:eastAsia="Calibri"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99762DF"/>
    <w:multiLevelType w:val="hybridMultilevel"/>
    <w:tmpl w:val="ABA2E7CA"/>
    <w:lvl w:ilvl="0" w:tplc="5F967A80">
      <w:start w:val="1"/>
      <w:numFmt w:val="bullet"/>
      <w:lvlText w:val=""/>
      <w:lvlJc w:val="left"/>
      <w:pPr>
        <w:tabs>
          <w:tab w:val="num" w:pos="360"/>
        </w:tabs>
        <w:ind w:left="360" w:hanging="360"/>
      </w:pPr>
      <w:rPr>
        <w:rFonts w:ascii="Wingdings" w:hAnsi="Wingdings" w:hint="default"/>
        <w:sz w:val="22"/>
      </w:rPr>
    </w:lvl>
    <w:lvl w:ilvl="1" w:tplc="9C40D906">
      <w:numFmt w:val="bullet"/>
      <w:lvlText w:val="-"/>
      <w:lvlJc w:val="left"/>
      <w:pPr>
        <w:tabs>
          <w:tab w:val="num" w:pos="1935"/>
        </w:tabs>
        <w:ind w:left="1935" w:hanging="855"/>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88"/>
    <w:rsid w:val="0001695E"/>
    <w:rsid w:val="00017278"/>
    <w:rsid w:val="0005109F"/>
    <w:rsid w:val="00052C51"/>
    <w:rsid w:val="000566E6"/>
    <w:rsid w:val="000C216C"/>
    <w:rsid w:val="00152160"/>
    <w:rsid w:val="0017251F"/>
    <w:rsid w:val="001B745C"/>
    <w:rsid w:val="001C67A4"/>
    <w:rsid w:val="001C7054"/>
    <w:rsid w:val="001D0EED"/>
    <w:rsid w:val="00212849"/>
    <w:rsid w:val="00221BE0"/>
    <w:rsid w:val="002329C6"/>
    <w:rsid w:val="00244F83"/>
    <w:rsid w:val="0028096A"/>
    <w:rsid w:val="002B7160"/>
    <w:rsid w:val="002C14EE"/>
    <w:rsid w:val="002F346A"/>
    <w:rsid w:val="002F5985"/>
    <w:rsid w:val="00340577"/>
    <w:rsid w:val="00353A25"/>
    <w:rsid w:val="00362567"/>
    <w:rsid w:val="00362B04"/>
    <w:rsid w:val="00363DFD"/>
    <w:rsid w:val="0036715B"/>
    <w:rsid w:val="003743D9"/>
    <w:rsid w:val="003D1697"/>
    <w:rsid w:val="0044063E"/>
    <w:rsid w:val="00463884"/>
    <w:rsid w:val="00464C9C"/>
    <w:rsid w:val="00484918"/>
    <w:rsid w:val="004A21A5"/>
    <w:rsid w:val="004A7EAE"/>
    <w:rsid w:val="004B4403"/>
    <w:rsid w:val="005236D7"/>
    <w:rsid w:val="005348B3"/>
    <w:rsid w:val="005455FD"/>
    <w:rsid w:val="00575510"/>
    <w:rsid w:val="005F722A"/>
    <w:rsid w:val="006269BC"/>
    <w:rsid w:val="0067310D"/>
    <w:rsid w:val="006815B2"/>
    <w:rsid w:val="0069213D"/>
    <w:rsid w:val="00697810"/>
    <w:rsid w:val="006A41FC"/>
    <w:rsid w:val="006D20BC"/>
    <w:rsid w:val="006F21B1"/>
    <w:rsid w:val="006F4D78"/>
    <w:rsid w:val="007068DD"/>
    <w:rsid w:val="00730F00"/>
    <w:rsid w:val="00734916"/>
    <w:rsid w:val="00761946"/>
    <w:rsid w:val="00773C78"/>
    <w:rsid w:val="007A1123"/>
    <w:rsid w:val="007F6F46"/>
    <w:rsid w:val="0080624F"/>
    <w:rsid w:val="008966CE"/>
    <w:rsid w:val="00896BD9"/>
    <w:rsid w:val="008A2B7F"/>
    <w:rsid w:val="008C6B05"/>
    <w:rsid w:val="008C6C4D"/>
    <w:rsid w:val="008E044A"/>
    <w:rsid w:val="009068DE"/>
    <w:rsid w:val="00914A00"/>
    <w:rsid w:val="0091719F"/>
    <w:rsid w:val="009258CF"/>
    <w:rsid w:val="00934040"/>
    <w:rsid w:val="0096462D"/>
    <w:rsid w:val="00980ABD"/>
    <w:rsid w:val="00985F36"/>
    <w:rsid w:val="009A39DE"/>
    <w:rsid w:val="009C754D"/>
    <w:rsid w:val="00A468A9"/>
    <w:rsid w:val="00A55AF2"/>
    <w:rsid w:val="00A57E88"/>
    <w:rsid w:val="00A6183E"/>
    <w:rsid w:val="00A64E82"/>
    <w:rsid w:val="00A74BF5"/>
    <w:rsid w:val="00A7600C"/>
    <w:rsid w:val="00A96D9A"/>
    <w:rsid w:val="00A9794C"/>
    <w:rsid w:val="00AB7FB8"/>
    <w:rsid w:val="00AC2466"/>
    <w:rsid w:val="00AF035B"/>
    <w:rsid w:val="00B06A15"/>
    <w:rsid w:val="00B32658"/>
    <w:rsid w:val="00B41E93"/>
    <w:rsid w:val="00B743FD"/>
    <w:rsid w:val="00B856B0"/>
    <w:rsid w:val="00B86C5F"/>
    <w:rsid w:val="00BD31E6"/>
    <w:rsid w:val="00BF4EF1"/>
    <w:rsid w:val="00C05D4F"/>
    <w:rsid w:val="00C10AD6"/>
    <w:rsid w:val="00C13D0A"/>
    <w:rsid w:val="00CA4F42"/>
    <w:rsid w:val="00CB2187"/>
    <w:rsid w:val="00CB5F1C"/>
    <w:rsid w:val="00CB7B66"/>
    <w:rsid w:val="00D14C0C"/>
    <w:rsid w:val="00D35E75"/>
    <w:rsid w:val="00D60AF4"/>
    <w:rsid w:val="00D6763E"/>
    <w:rsid w:val="00DA2F46"/>
    <w:rsid w:val="00DA5A3A"/>
    <w:rsid w:val="00E25D24"/>
    <w:rsid w:val="00E96E26"/>
    <w:rsid w:val="00EA2289"/>
    <w:rsid w:val="00EB0833"/>
    <w:rsid w:val="00EC14FC"/>
    <w:rsid w:val="00ED0999"/>
    <w:rsid w:val="00F31CE5"/>
    <w:rsid w:val="00F853DA"/>
    <w:rsid w:val="00FF63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7E88"/>
    <w:pPr>
      <w:spacing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14C0C"/>
    <w:rPr>
      <w:color w:val="0000FF"/>
      <w:u w:val="single"/>
    </w:rPr>
  </w:style>
  <w:style w:type="paragraph" w:styleId="Intestazione">
    <w:name w:val="header"/>
    <w:basedOn w:val="Normale"/>
    <w:link w:val="IntestazioneCarattere"/>
    <w:uiPriority w:val="99"/>
    <w:unhideWhenUsed/>
    <w:rsid w:val="00CB2187"/>
    <w:pPr>
      <w:tabs>
        <w:tab w:val="center" w:pos="4819"/>
        <w:tab w:val="right" w:pos="9638"/>
      </w:tabs>
    </w:pPr>
    <w:rPr>
      <w:lang w:val="x-none"/>
    </w:rPr>
  </w:style>
  <w:style w:type="character" w:customStyle="1" w:styleId="IntestazioneCarattere">
    <w:name w:val="Intestazione Carattere"/>
    <w:link w:val="Intestazione"/>
    <w:uiPriority w:val="99"/>
    <w:rsid w:val="00CB2187"/>
    <w:rPr>
      <w:sz w:val="22"/>
      <w:szCs w:val="22"/>
      <w:lang w:eastAsia="en-US"/>
    </w:rPr>
  </w:style>
  <w:style w:type="paragraph" w:styleId="Pidipagina">
    <w:name w:val="footer"/>
    <w:basedOn w:val="Normale"/>
    <w:link w:val="PidipaginaCarattere"/>
    <w:uiPriority w:val="99"/>
    <w:unhideWhenUsed/>
    <w:rsid w:val="00CB2187"/>
    <w:pPr>
      <w:tabs>
        <w:tab w:val="center" w:pos="4819"/>
        <w:tab w:val="right" w:pos="9638"/>
      </w:tabs>
    </w:pPr>
    <w:rPr>
      <w:lang w:val="x-none"/>
    </w:rPr>
  </w:style>
  <w:style w:type="character" w:customStyle="1" w:styleId="PidipaginaCarattere">
    <w:name w:val="Piè di pagina Carattere"/>
    <w:link w:val="Pidipagina"/>
    <w:uiPriority w:val="99"/>
    <w:rsid w:val="00CB2187"/>
    <w:rPr>
      <w:sz w:val="22"/>
      <w:szCs w:val="22"/>
      <w:lang w:eastAsia="en-US"/>
    </w:rPr>
  </w:style>
  <w:style w:type="paragraph" w:styleId="PreformattatoHTML">
    <w:name w:val="HTML Preformatted"/>
    <w:basedOn w:val="Normale"/>
    <w:link w:val="PreformattatoHTMLCarattere"/>
    <w:uiPriority w:val="99"/>
    <w:semiHidden/>
    <w:unhideWhenUsed/>
    <w:rsid w:val="0069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szCs w:val="20"/>
      <w:lang w:val="x-none" w:eastAsia="x-none"/>
    </w:rPr>
  </w:style>
  <w:style w:type="character" w:customStyle="1" w:styleId="PreformattatoHTMLCarattere">
    <w:name w:val="Preformattato HTML Carattere"/>
    <w:link w:val="PreformattatoHTML"/>
    <w:uiPriority w:val="99"/>
    <w:semiHidden/>
    <w:rsid w:val="00697810"/>
    <w:rPr>
      <w:rFonts w:ascii="Courier New" w:eastAsia="Times New Roman" w:hAnsi="Courier New" w:cs="Courier New"/>
    </w:rPr>
  </w:style>
  <w:style w:type="paragraph" w:styleId="Paragrafoelenco">
    <w:name w:val="List Paragraph"/>
    <w:basedOn w:val="Normale"/>
    <w:uiPriority w:val="34"/>
    <w:qFormat/>
    <w:rsid w:val="00697810"/>
    <w:pPr>
      <w:spacing w:after="200"/>
      <w:ind w:left="720"/>
      <w:contextualSpacing/>
    </w:pPr>
    <w:rPr>
      <w:rFonts w:eastAsia="Times New Roman"/>
      <w:lang w:eastAsia="it-IT"/>
    </w:rPr>
  </w:style>
  <w:style w:type="character" w:customStyle="1" w:styleId="apple-converted-space">
    <w:name w:val="apple-converted-space"/>
    <w:rsid w:val="00697810"/>
  </w:style>
  <w:style w:type="character" w:customStyle="1" w:styleId="abody">
    <w:name w:val="abody"/>
    <w:rsid w:val="00EA2289"/>
  </w:style>
  <w:style w:type="character" w:styleId="Enfasigrassetto">
    <w:name w:val="Strong"/>
    <w:uiPriority w:val="22"/>
    <w:qFormat/>
    <w:rsid w:val="00A9794C"/>
    <w:rPr>
      <w:b/>
      <w:bCs/>
    </w:rPr>
  </w:style>
  <w:style w:type="character" w:customStyle="1" w:styleId="apple-style-span">
    <w:name w:val="apple-style-span"/>
    <w:rsid w:val="00A979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7E88"/>
    <w:pPr>
      <w:spacing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14C0C"/>
    <w:rPr>
      <w:color w:val="0000FF"/>
      <w:u w:val="single"/>
    </w:rPr>
  </w:style>
  <w:style w:type="paragraph" w:styleId="Intestazione">
    <w:name w:val="header"/>
    <w:basedOn w:val="Normale"/>
    <w:link w:val="IntestazioneCarattere"/>
    <w:uiPriority w:val="99"/>
    <w:unhideWhenUsed/>
    <w:rsid w:val="00CB2187"/>
    <w:pPr>
      <w:tabs>
        <w:tab w:val="center" w:pos="4819"/>
        <w:tab w:val="right" w:pos="9638"/>
      </w:tabs>
    </w:pPr>
    <w:rPr>
      <w:lang w:val="x-none"/>
    </w:rPr>
  </w:style>
  <w:style w:type="character" w:customStyle="1" w:styleId="IntestazioneCarattere">
    <w:name w:val="Intestazione Carattere"/>
    <w:link w:val="Intestazione"/>
    <w:uiPriority w:val="99"/>
    <w:rsid w:val="00CB2187"/>
    <w:rPr>
      <w:sz w:val="22"/>
      <w:szCs w:val="22"/>
      <w:lang w:eastAsia="en-US"/>
    </w:rPr>
  </w:style>
  <w:style w:type="paragraph" w:styleId="Pidipagina">
    <w:name w:val="footer"/>
    <w:basedOn w:val="Normale"/>
    <w:link w:val="PidipaginaCarattere"/>
    <w:uiPriority w:val="99"/>
    <w:unhideWhenUsed/>
    <w:rsid w:val="00CB2187"/>
    <w:pPr>
      <w:tabs>
        <w:tab w:val="center" w:pos="4819"/>
        <w:tab w:val="right" w:pos="9638"/>
      </w:tabs>
    </w:pPr>
    <w:rPr>
      <w:lang w:val="x-none"/>
    </w:rPr>
  </w:style>
  <w:style w:type="character" w:customStyle="1" w:styleId="PidipaginaCarattere">
    <w:name w:val="Piè di pagina Carattere"/>
    <w:link w:val="Pidipagina"/>
    <w:uiPriority w:val="99"/>
    <w:rsid w:val="00CB2187"/>
    <w:rPr>
      <w:sz w:val="22"/>
      <w:szCs w:val="22"/>
      <w:lang w:eastAsia="en-US"/>
    </w:rPr>
  </w:style>
  <w:style w:type="paragraph" w:styleId="PreformattatoHTML">
    <w:name w:val="HTML Preformatted"/>
    <w:basedOn w:val="Normale"/>
    <w:link w:val="PreformattatoHTMLCarattere"/>
    <w:uiPriority w:val="99"/>
    <w:semiHidden/>
    <w:unhideWhenUsed/>
    <w:rsid w:val="0069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szCs w:val="20"/>
      <w:lang w:val="x-none" w:eastAsia="x-none"/>
    </w:rPr>
  </w:style>
  <w:style w:type="character" w:customStyle="1" w:styleId="PreformattatoHTMLCarattere">
    <w:name w:val="Preformattato HTML Carattere"/>
    <w:link w:val="PreformattatoHTML"/>
    <w:uiPriority w:val="99"/>
    <w:semiHidden/>
    <w:rsid w:val="00697810"/>
    <w:rPr>
      <w:rFonts w:ascii="Courier New" w:eastAsia="Times New Roman" w:hAnsi="Courier New" w:cs="Courier New"/>
    </w:rPr>
  </w:style>
  <w:style w:type="paragraph" w:styleId="Paragrafoelenco">
    <w:name w:val="List Paragraph"/>
    <w:basedOn w:val="Normale"/>
    <w:uiPriority w:val="34"/>
    <w:qFormat/>
    <w:rsid w:val="00697810"/>
    <w:pPr>
      <w:spacing w:after="200"/>
      <w:ind w:left="720"/>
      <w:contextualSpacing/>
    </w:pPr>
    <w:rPr>
      <w:rFonts w:eastAsia="Times New Roman"/>
      <w:lang w:eastAsia="it-IT"/>
    </w:rPr>
  </w:style>
  <w:style w:type="character" w:customStyle="1" w:styleId="apple-converted-space">
    <w:name w:val="apple-converted-space"/>
    <w:rsid w:val="00697810"/>
  </w:style>
  <w:style w:type="character" w:customStyle="1" w:styleId="abody">
    <w:name w:val="abody"/>
    <w:rsid w:val="00EA2289"/>
  </w:style>
  <w:style w:type="character" w:styleId="Enfasigrassetto">
    <w:name w:val="Strong"/>
    <w:uiPriority w:val="22"/>
    <w:qFormat/>
    <w:rsid w:val="00A9794C"/>
    <w:rPr>
      <w:b/>
      <w:bCs/>
    </w:rPr>
  </w:style>
  <w:style w:type="character" w:customStyle="1" w:styleId="apple-style-span">
    <w:name w:val="apple-style-span"/>
    <w:rsid w:val="00A9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6191">
      <w:bodyDiv w:val="1"/>
      <w:marLeft w:val="0"/>
      <w:marRight w:val="0"/>
      <w:marTop w:val="0"/>
      <w:marBottom w:val="0"/>
      <w:divBdr>
        <w:top w:val="none" w:sz="0" w:space="0" w:color="auto"/>
        <w:left w:val="none" w:sz="0" w:space="0" w:color="auto"/>
        <w:bottom w:val="none" w:sz="0" w:space="0" w:color="auto"/>
        <w:right w:val="none" w:sz="0" w:space="0" w:color="auto"/>
      </w:divBdr>
    </w:div>
    <w:div w:id="412822671">
      <w:bodyDiv w:val="1"/>
      <w:marLeft w:val="0"/>
      <w:marRight w:val="0"/>
      <w:marTop w:val="0"/>
      <w:marBottom w:val="0"/>
      <w:divBdr>
        <w:top w:val="none" w:sz="0" w:space="0" w:color="auto"/>
        <w:left w:val="none" w:sz="0" w:space="0" w:color="auto"/>
        <w:bottom w:val="none" w:sz="0" w:space="0" w:color="auto"/>
        <w:right w:val="none" w:sz="0" w:space="0" w:color="auto"/>
      </w:divBdr>
    </w:div>
    <w:div w:id="562175988">
      <w:bodyDiv w:val="1"/>
      <w:marLeft w:val="0"/>
      <w:marRight w:val="0"/>
      <w:marTop w:val="0"/>
      <w:marBottom w:val="0"/>
      <w:divBdr>
        <w:top w:val="none" w:sz="0" w:space="0" w:color="auto"/>
        <w:left w:val="none" w:sz="0" w:space="0" w:color="auto"/>
        <w:bottom w:val="none" w:sz="0" w:space="0" w:color="auto"/>
        <w:right w:val="none" w:sz="0" w:space="0" w:color="auto"/>
      </w:divBdr>
    </w:div>
    <w:div w:id="943803205">
      <w:bodyDiv w:val="1"/>
      <w:marLeft w:val="0"/>
      <w:marRight w:val="0"/>
      <w:marTop w:val="0"/>
      <w:marBottom w:val="0"/>
      <w:divBdr>
        <w:top w:val="none" w:sz="0" w:space="0" w:color="auto"/>
        <w:left w:val="none" w:sz="0" w:space="0" w:color="auto"/>
        <w:bottom w:val="none" w:sz="0" w:space="0" w:color="auto"/>
        <w:right w:val="none" w:sz="0" w:space="0" w:color="auto"/>
      </w:divBdr>
    </w:div>
    <w:div w:id="1730104588">
      <w:bodyDiv w:val="1"/>
      <w:marLeft w:val="0"/>
      <w:marRight w:val="0"/>
      <w:marTop w:val="0"/>
      <w:marBottom w:val="0"/>
      <w:divBdr>
        <w:top w:val="none" w:sz="0" w:space="0" w:color="auto"/>
        <w:left w:val="none" w:sz="0" w:space="0" w:color="auto"/>
        <w:bottom w:val="none" w:sz="0" w:space="0" w:color="auto"/>
        <w:right w:val="none" w:sz="0" w:space="0" w:color="auto"/>
      </w:divBdr>
      <w:divsChild>
        <w:div w:id="117335845">
          <w:marLeft w:val="0"/>
          <w:marRight w:val="0"/>
          <w:marTop w:val="0"/>
          <w:marBottom w:val="0"/>
          <w:divBdr>
            <w:top w:val="none" w:sz="0" w:space="0" w:color="auto"/>
            <w:left w:val="none" w:sz="0" w:space="0" w:color="auto"/>
            <w:bottom w:val="none" w:sz="0" w:space="0" w:color="auto"/>
            <w:right w:val="none" w:sz="0" w:space="0" w:color="auto"/>
          </w:divBdr>
        </w:div>
        <w:div w:id="214322014">
          <w:marLeft w:val="0"/>
          <w:marRight w:val="0"/>
          <w:marTop w:val="0"/>
          <w:marBottom w:val="0"/>
          <w:divBdr>
            <w:top w:val="none" w:sz="0" w:space="0" w:color="auto"/>
            <w:left w:val="none" w:sz="0" w:space="0" w:color="auto"/>
            <w:bottom w:val="none" w:sz="0" w:space="0" w:color="auto"/>
            <w:right w:val="none" w:sz="0" w:space="0" w:color="auto"/>
          </w:divBdr>
        </w:div>
        <w:div w:id="461070607">
          <w:marLeft w:val="0"/>
          <w:marRight w:val="0"/>
          <w:marTop w:val="0"/>
          <w:marBottom w:val="0"/>
          <w:divBdr>
            <w:top w:val="none" w:sz="0" w:space="0" w:color="auto"/>
            <w:left w:val="none" w:sz="0" w:space="0" w:color="auto"/>
            <w:bottom w:val="none" w:sz="0" w:space="0" w:color="auto"/>
            <w:right w:val="none" w:sz="0" w:space="0" w:color="auto"/>
          </w:divBdr>
        </w:div>
        <w:div w:id="792136621">
          <w:marLeft w:val="0"/>
          <w:marRight w:val="0"/>
          <w:marTop w:val="0"/>
          <w:marBottom w:val="0"/>
          <w:divBdr>
            <w:top w:val="none" w:sz="0" w:space="0" w:color="auto"/>
            <w:left w:val="none" w:sz="0" w:space="0" w:color="auto"/>
            <w:bottom w:val="none" w:sz="0" w:space="0" w:color="auto"/>
            <w:right w:val="none" w:sz="0" w:space="0" w:color="auto"/>
          </w:divBdr>
        </w:div>
        <w:div w:id="1652249906">
          <w:marLeft w:val="0"/>
          <w:marRight w:val="0"/>
          <w:marTop w:val="0"/>
          <w:marBottom w:val="0"/>
          <w:divBdr>
            <w:top w:val="none" w:sz="0" w:space="0" w:color="auto"/>
            <w:left w:val="none" w:sz="0" w:space="0" w:color="auto"/>
            <w:bottom w:val="none" w:sz="0" w:space="0" w:color="auto"/>
            <w:right w:val="none" w:sz="0" w:space="0" w:color="auto"/>
          </w:divBdr>
        </w:div>
      </w:divsChild>
    </w:div>
    <w:div w:id="1806846183">
      <w:bodyDiv w:val="1"/>
      <w:marLeft w:val="0"/>
      <w:marRight w:val="0"/>
      <w:marTop w:val="0"/>
      <w:marBottom w:val="0"/>
      <w:divBdr>
        <w:top w:val="none" w:sz="0" w:space="0" w:color="auto"/>
        <w:left w:val="none" w:sz="0" w:space="0" w:color="auto"/>
        <w:bottom w:val="none" w:sz="0" w:space="0" w:color="auto"/>
        <w:right w:val="none" w:sz="0" w:space="0" w:color="auto"/>
      </w:divBdr>
      <w:divsChild>
        <w:div w:id="246966627">
          <w:marLeft w:val="0"/>
          <w:marRight w:val="0"/>
          <w:marTop w:val="0"/>
          <w:marBottom w:val="0"/>
          <w:divBdr>
            <w:top w:val="none" w:sz="0" w:space="0" w:color="auto"/>
            <w:left w:val="none" w:sz="0" w:space="0" w:color="auto"/>
            <w:bottom w:val="none" w:sz="0" w:space="0" w:color="auto"/>
            <w:right w:val="none" w:sz="0" w:space="0" w:color="auto"/>
          </w:divBdr>
          <w:divsChild>
            <w:div w:id="1368527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953701">
      <w:bodyDiv w:val="1"/>
      <w:marLeft w:val="0"/>
      <w:marRight w:val="0"/>
      <w:marTop w:val="0"/>
      <w:marBottom w:val="0"/>
      <w:divBdr>
        <w:top w:val="none" w:sz="0" w:space="0" w:color="auto"/>
        <w:left w:val="none" w:sz="0" w:space="0" w:color="auto"/>
        <w:bottom w:val="none" w:sz="0" w:space="0" w:color="auto"/>
        <w:right w:val="none" w:sz="0" w:space="0" w:color="auto"/>
      </w:divBdr>
    </w:div>
    <w:div w:id="202427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7A23D-E9F5-4EF2-B1EC-2645134C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5825</CharactersWithSpaces>
  <SharedDoc>false</SharedDoc>
  <HLinks>
    <vt:vector size="18" baseType="variant">
      <vt:variant>
        <vt:i4>1638435</vt:i4>
      </vt:variant>
      <vt:variant>
        <vt:i4>6</vt:i4>
      </vt:variant>
      <vt:variant>
        <vt:i4>0</vt:i4>
      </vt:variant>
      <vt:variant>
        <vt:i4>5</vt:i4>
      </vt:variant>
      <vt:variant>
        <vt:lpwstr>mailto:dongiolop@alice.it</vt:lpwstr>
      </vt:variant>
      <vt:variant>
        <vt:lpwstr/>
      </vt:variant>
      <vt:variant>
        <vt:i4>7340079</vt:i4>
      </vt:variant>
      <vt:variant>
        <vt:i4>3</vt:i4>
      </vt:variant>
      <vt:variant>
        <vt:i4>0</vt:i4>
      </vt:variant>
      <vt:variant>
        <vt:i4>5</vt:i4>
      </vt:variant>
      <vt:variant>
        <vt:lpwstr>http://www.diocesitursi.it/</vt:lpwstr>
      </vt:variant>
      <vt:variant>
        <vt:lpwstr/>
      </vt:variant>
      <vt:variant>
        <vt:i4>7340079</vt:i4>
      </vt:variant>
      <vt:variant>
        <vt:i4>0</vt:i4>
      </vt:variant>
      <vt:variant>
        <vt:i4>0</vt:i4>
      </vt:variant>
      <vt:variant>
        <vt:i4>5</vt:i4>
      </vt:variant>
      <vt:variant>
        <vt:lpwstr>http://www.diocesitursi.it/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don_J</dc:creator>
  <cp:lastModifiedBy>Hp</cp:lastModifiedBy>
  <cp:revision>2</cp:revision>
  <cp:lastPrinted>2025-04-16T10:11:00Z</cp:lastPrinted>
  <dcterms:created xsi:type="dcterms:W3CDTF">2025-08-26T09:24:00Z</dcterms:created>
  <dcterms:modified xsi:type="dcterms:W3CDTF">2025-08-26T09:24:00Z</dcterms:modified>
</cp:coreProperties>
</file>